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 w:val="0"/>
        <w:spacing w:line="600" w:lineRule="exact"/>
        <w:jc w:val="center"/>
        <w:rPr>
          <w:rFonts w:hint="eastAsia" w:ascii="黑体" w:hAnsi="黑体" w:eastAsia="黑体" w:cs="黑体"/>
          <w:b w:val="0"/>
          <w:color w:val="auto"/>
          <w:kern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44"/>
          <w:szCs w:val="44"/>
        </w:rPr>
        <w:t>涉密基础测绘成果使用安全保密责任书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pacing w:line="600" w:lineRule="exact"/>
        <w:ind w:firstLine="7590"/>
        <w:jc w:val="left"/>
        <w:rPr>
          <w:rFonts w:ascii="Arial" w:hAnsi="Arial" w:cs="Arial"/>
          <w:color w:val="auto"/>
          <w:kern w:val="0"/>
          <w:sz w:val="24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napToGrid w:val="0"/>
        <w:spacing w:line="360" w:lineRule="auto"/>
        <w:ind w:firstLine="601"/>
        <w:rPr>
          <w:rFonts w:ascii="Arial" w:hAnsi="Arial" w:cs="Arial"/>
          <w:color w:val="auto"/>
          <w:kern w:val="0"/>
          <w:sz w:val="32"/>
          <w:szCs w:val="32"/>
        </w:rPr>
      </w:pPr>
      <w:r>
        <w:rPr>
          <w:rFonts w:hint="eastAsia" w:ascii="仿宋_GB2312" w:hAnsi="Arial" w:eastAsia="仿宋_GB2312" w:cs="仿宋_GB2312"/>
          <w:color w:val="auto"/>
          <w:kern w:val="0"/>
          <w:sz w:val="32"/>
          <w:szCs w:val="32"/>
        </w:rPr>
        <w:t>为加强涉密基础测绘成果的管理，贯彻落实《中华人民共和国测绘法》《中华人民共和国保守国家秘密法》《中华人民共和国测绘成果管理条例》等有关法律法规，确保涉密基础测绘成果的安全保密，促进基础测绘成果合法、有效利用，防止发生失泄密事件，防范非法使用行为，请涉密基础测绘成果使用申请人认真阅读本责任书并签章确认。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napToGrid w:val="0"/>
        <w:spacing w:line="360" w:lineRule="auto"/>
        <w:ind w:firstLine="601"/>
        <w:rPr>
          <w:rFonts w:hint="eastAsia" w:ascii="仿宋_GB2312" w:hAnsi="Arial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Arial" w:eastAsia="仿宋_GB2312" w:cs="仿宋_GB2312"/>
          <w:color w:val="auto"/>
          <w:kern w:val="0"/>
          <w:sz w:val="32"/>
          <w:szCs w:val="32"/>
        </w:rPr>
        <w:t>一、申请人承诺按照《中华人民共和国测绘法》《中华人民共和国保守国家秘密法》《中华人民共和国测绘成果管理条例》《涉密基础测绘成果提供使用管理办法》等法律法规及规范性文件的要求，对涉密基础测绘成果进行有效管理，做好安全保密工作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bidi w:val="0"/>
        <w:adjustRightInd/>
        <w:snapToGrid w:val="0"/>
        <w:spacing w:line="360" w:lineRule="auto"/>
        <w:ind w:firstLine="640" w:firstLineChars="200"/>
        <w:rPr>
          <w:rFonts w:hint="eastAsia" w:ascii="仿宋_GB2312" w:hAnsi="Arial" w:eastAsia="仿宋_GB2312" w:cs="仿宋_GB2312"/>
          <w:color w:val="auto"/>
          <w:kern w:val="0"/>
          <w:sz w:val="32"/>
          <w:szCs w:val="32"/>
          <w:u w:val="none" w:color="auto"/>
          <w:lang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二</w:t>
      </w:r>
      <w:r>
        <w:rPr>
          <w:rFonts w:hint="eastAsia" w:ascii="仿宋_GB2312" w:hAnsi="Arial" w:eastAsia="仿宋_GB2312" w:cs="仿宋_GB2312"/>
          <w:color w:val="auto"/>
          <w:kern w:val="0"/>
          <w:sz w:val="32"/>
          <w:szCs w:val="32"/>
        </w:rPr>
        <w:t>、申请人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u w:val="none" w:color="auto"/>
          <w:lang w:eastAsia="zh-CN"/>
        </w:rPr>
        <w:t>严格按照批准的使用目的，在批准的使用范围内使用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u w:val="none" w:color="auto"/>
        </w:rPr>
        <w:t>所领取的涉密基础测绘成果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u w:val="none" w:color="auto"/>
          <w:lang w:eastAsia="zh-CN"/>
        </w:rPr>
        <w:t>，</w:t>
      </w:r>
      <w:r>
        <w:rPr>
          <w:rFonts w:hint="eastAsia" w:ascii="仿宋_GB2312" w:hAnsi="Arial" w:eastAsia="仿宋_GB2312" w:cs="仿宋_GB2312"/>
          <w:color w:val="auto"/>
          <w:kern w:val="0"/>
          <w:sz w:val="32"/>
          <w:szCs w:val="32"/>
        </w:rPr>
        <w:t>不得擅自转让或者转借涉密基础测绘成果</w:t>
      </w:r>
      <w:r>
        <w:rPr>
          <w:rFonts w:hint="eastAsia" w:ascii="仿宋_GB2312" w:hAnsi="Arial" w:eastAsia="仿宋_GB2312" w:cs="仿宋_GB2312"/>
          <w:color w:val="auto"/>
          <w:kern w:val="0"/>
          <w:sz w:val="32"/>
          <w:szCs w:val="32"/>
          <w:u w:val="none" w:color="auto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bidi w:val="0"/>
        <w:adjustRightInd/>
        <w:snapToGrid w:val="0"/>
        <w:spacing w:line="360" w:lineRule="auto"/>
        <w:ind w:firstLine="640" w:firstLineChars="200"/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32"/>
          <w:szCs w:val="32"/>
          <w:u w:val="none" w:color="auto"/>
          <w:lang w:eastAsia="zh-CN"/>
        </w:rPr>
      </w:pPr>
      <w:r>
        <w:rPr>
          <w:rFonts w:hint="eastAsia" w:ascii="仿宋_GB2312" w:hAnsi="Arial" w:eastAsia="仿宋_GB2312" w:cs="仿宋_GB2312"/>
          <w:color w:val="auto"/>
          <w:kern w:val="0"/>
          <w:sz w:val="32"/>
          <w:szCs w:val="32"/>
          <w:u w:val="none" w:color="auto"/>
          <w:lang w:eastAsia="zh-CN"/>
        </w:rPr>
        <w:t>三、</w:t>
      </w:r>
      <w:r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32"/>
          <w:szCs w:val="32"/>
          <w:u w:val="none" w:color="auto"/>
        </w:rPr>
        <w:t>使用目的或项目完成后，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u w:val="none" w:color="auto"/>
        </w:rPr>
        <w:t>应当</w:t>
      </w:r>
      <w:r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32"/>
          <w:szCs w:val="32"/>
          <w:u w:val="none" w:color="auto"/>
          <w:lang w:eastAsia="zh-CN"/>
        </w:rPr>
        <w:t>在</w:t>
      </w:r>
      <w:r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32"/>
          <w:szCs w:val="32"/>
          <w:u w:val="none" w:color="auto"/>
          <w:lang w:val="en-US" w:eastAsia="zh-CN"/>
        </w:rPr>
        <w:t>6个月</w:t>
      </w:r>
      <w:r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32"/>
          <w:szCs w:val="32"/>
          <w:u w:val="none" w:color="auto"/>
          <w:lang w:eastAsia="zh-CN"/>
        </w:rPr>
        <w:t>内将</w:t>
      </w:r>
      <w:r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32"/>
          <w:szCs w:val="32"/>
          <w:u w:val="none" w:color="auto"/>
        </w:rPr>
        <w:t>所领取的涉密基础测绘成果</w:t>
      </w:r>
      <w:r>
        <w:rPr>
          <w:rFonts w:hint="eastAsia" w:ascii="仿宋_GB2312" w:hAnsi="Arial" w:eastAsia="仿宋_GB2312" w:cs="仿宋_GB2312"/>
          <w:b w:val="0"/>
          <w:bCs w:val="0"/>
          <w:color w:val="auto"/>
          <w:kern w:val="0"/>
          <w:sz w:val="32"/>
          <w:szCs w:val="32"/>
          <w:u w:val="none" w:color="auto"/>
          <w:lang w:eastAsia="zh-CN"/>
        </w:rPr>
        <w:t>送至保密行政管理部门设立的销毁工作机构或指定的单位销毁；确因工作需要自行销毁少量</w:t>
      </w:r>
      <w:r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32"/>
          <w:szCs w:val="32"/>
          <w:u w:val="none" w:color="auto"/>
        </w:rPr>
        <w:t>涉密基础测绘成果</w:t>
      </w:r>
      <w:r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32"/>
          <w:szCs w:val="32"/>
          <w:u w:val="none" w:color="auto"/>
          <w:lang w:eastAsia="zh-CN"/>
        </w:rPr>
        <w:t>的，应当严格履行清点、登记和审批手续，并使用符合国家保密标准的销毁设备和方法，确保销毁的涉密信息无法还原；</w:t>
      </w:r>
      <w:r>
        <w:rPr>
          <w:rFonts w:hint="eastAsia" w:ascii="仿宋_GB2312" w:hAnsi="Arial" w:eastAsia="仿宋_GB2312" w:cs="仿宋_GB2312"/>
          <w:b w:val="0"/>
          <w:bCs w:val="0"/>
          <w:color w:val="auto"/>
          <w:kern w:val="0"/>
          <w:sz w:val="32"/>
          <w:szCs w:val="32"/>
          <w:u w:val="none" w:color="auto"/>
          <w:lang w:eastAsia="zh-CN"/>
        </w:rPr>
        <w:t>确有困难的，可将所领取的涉密基础测绘成果交回审批机关</w:t>
      </w:r>
      <w:r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32"/>
          <w:szCs w:val="32"/>
          <w:u w:val="none" w:color="auto"/>
          <w:lang w:eastAsia="zh-CN"/>
        </w:rPr>
        <w:t>。销毁的登记、审批记录应当长期保存备查。</w:t>
      </w:r>
      <w:r>
        <w:rPr>
          <w:rFonts w:hint="eastAsia" w:ascii="仿宋_GB2312" w:hAnsi="Arial" w:eastAsia="仿宋_GB2312" w:cs="仿宋_GB2312"/>
          <w:b w:val="0"/>
          <w:bCs w:val="0"/>
          <w:color w:val="auto"/>
          <w:kern w:val="0"/>
          <w:sz w:val="32"/>
          <w:szCs w:val="32"/>
          <w:u w:val="none" w:color="auto"/>
          <w:lang w:eastAsia="zh-CN"/>
        </w:rPr>
        <w:t>各地自然资源主管部门对销毁工作已有明确规定的，从其规定。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bidi w:val="0"/>
        <w:adjustRightInd/>
        <w:snapToGrid w:val="0"/>
        <w:spacing w:line="360" w:lineRule="auto"/>
        <w:ind w:firstLine="640" w:firstLineChars="200"/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32"/>
          <w:szCs w:val="32"/>
          <w:highlight w:val="none"/>
          <w:u w:val="none" w:color="auto"/>
          <w:lang w:eastAsia="zh-CN"/>
        </w:rPr>
      </w:pPr>
      <w:r>
        <w:rPr>
          <w:rFonts w:hint="eastAsia" w:ascii="仿宋_GB2312" w:hAnsi="Arial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四、申请人</w:t>
      </w:r>
      <w:r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32"/>
          <w:szCs w:val="32"/>
          <w:highlight w:val="none"/>
          <w:u w:val="none" w:color="auto"/>
          <w:lang w:eastAsia="zh-CN"/>
        </w:rPr>
        <w:t>委托第三方</w:t>
      </w:r>
      <w:r>
        <w:rPr>
          <w:rFonts w:hint="eastAsia" w:ascii="仿宋_GB2312" w:hAnsi="Arial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从事批准用途的应用开发，应与第三方签订相应的保密责任书，实施有效管理，负责在项目完成后及时销毁或督促销毁相应</w:t>
      </w:r>
      <w:r>
        <w:rPr>
          <w:rFonts w:hint="eastAsia" w:ascii="仿宋_GB2312" w:hAnsi="Arial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涉密基础测绘成果。</w:t>
      </w:r>
      <w:r>
        <w:rPr>
          <w:rFonts w:hint="eastAsia" w:ascii="仿宋_GB2312" w:hAnsi="Arial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第三方为</w:t>
      </w:r>
      <w:r>
        <w:rPr>
          <w:rFonts w:hint="default" w:ascii="仿宋_GB2312" w:hAnsi="宋体" w:eastAsia="仿宋_GB2312" w:cs="宋体"/>
          <w:b w:val="0"/>
          <w:bCs w:val="0"/>
          <w:color w:val="auto"/>
          <w:kern w:val="0"/>
          <w:sz w:val="32"/>
          <w:szCs w:val="32"/>
          <w:u w:val="none" w:color="auto"/>
          <w:lang w:val="en" w:eastAsia="zh-CN"/>
        </w:rPr>
        <w:t>境外机构、组织、个人</w:t>
      </w:r>
      <w:r>
        <w:rPr>
          <w:rFonts w:hint="eastAsia" w:ascii="仿宋_GB2312" w:hAnsi="宋体" w:eastAsia="仿宋_GB2312" w:cs="宋体"/>
          <w:b w:val="0"/>
          <w:bCs w:val="0"/>
          <w:strike w:val="0"/>
          <w:color w:val="auto"/>
          <w:kern w:val="0"/>
          <w:sz w:val="32"/>
          <w:szCs w:val="32"/>
          <w:lang w:eastAsia="zh-CN"/>
        </w:rPr>
        <w:t>以及外商投资企业的，</w:t>
      </w:r>
      <w:r>
        <w:rPr>
          <w:rFonts w:hint="eastAsia" w:ascii="仿宋_GB2312" w:hAnsi="Arial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必须按照对外提供涉密测绘成果有关规定，经有关自然资源主管部门审批。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bidi w:val="0"/>
        <w:adjustRightInd/>
        <w:snapToGrid w:val="0"/>
        <w:spacing w:line="360" w:lineRule="auto"/>
        <w:ind w:firstLine="640" w:firstLineChars="200"/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32"/>
          <w:szCs w:val="32"/>
          <w:u w:val="none" w:color="auto"/>
          <w:lang w:eastAsia="zh-CN"/>
        </w:rPr>
      </w:pPr>
      <w:r>
        <w:rPr>
          <w:rFonts w:hint="eastAsia" w:ascii="仿宋_GB2312" w:hAnsi="Arial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五</w:t>
      </w:r>
      <w:r>
        <w:rPr>
          <w:rFonts w:hint="eastAsia" w:ascii="仿宋_GB2312" w:hAnsi="Arial" w:eastAsia="仿宋_GB2312" w:cs="仿宋_GB2312"/>
          <w:b w:val="0"/>
          <w:bCs w:val="0"/>
          <w:color w:val="auto"/>
          <w:kern w:val="0"/>
          <w:sz w:val="32"/>
          <w:szCs w:val="32"/>
        </w:rPr>
        <w:t>、涉密基础测绘成果存放设施与条件应符合国家保密、消防及档案管理的有关规定和要求，并建立完善的测绘成果保密内部管理制度；复制的秘密载体要进行编号与登记，按同等密级进行管理；涉密计算机应按保密要求使用，严禁连接互联网，严防失泄密。申请人被撤销、分立或合并时，应当将涉密基础测绘成果移交给承接其职能的机关、单位，并履行登记、签收手续，同时将有关情况报告审批机关；</w:t>
      </w:r>
      <w:r>
        <w:rPr>
          <w:rFonts w:hint="eastAsia" w:ascii="仿宋_GB2312" w:hAnsi="Arial" w:eastAsia="仿宋_GB2312" w:cs="仿宋_GB2312"/>
          <w:b w:val="0"/>
          <w:bCs w:val="0"/>
          <w:color w:val="auto"/>
          <w:kern w:val="0"/>
          <w:sz w:val="32"/>
          <w:szCs w:val="32"/>
          <w:u w:val="none" w:color="auto"/>
          <w:lang w:eastAsia="zh-CN"/>
        </w:rPr>
        <w:t>申请人</w:t>
      </w:r>
      <w:r>
        <w:rPr>
          <w:rFonts w:hint="eastAsia" w:ascii="仿宋_GB2312" w:hAnsi="Arial" w:eastAsia="仿宋_GB2312" w:cs="仿宋_GB2312"/>
          <w:b w:val="0"/>
          <w:bCs w:val="0"/>
          <w:color w:val="auto"/>
          <w:kern w:val="0"/>
          <w:sz w:val="32"/>
          <w:szCs w:val="32"/>
          <w:u w:val="none" w:color="auto"/>
        </w:rPr>
        <w:t>解散时，应当将涉密基础测绘成果</w:t>
      </w:r>
      <w:r>
        <w:rPr>
          <w:rFonts w:hint="eastAsia" w:ascii="仿宋_GB2312" w:hAnsi="Arial" w:eastAsia="仿宋_GB2312" w:cs="仿宋_GB2312"/>
          <w:b w:val="0"/>
          <w:bCs w:val="0"/>
          <w:color w:val="auto"/>
          <w:kern w:val="0"/>
          <w:sz w:val="32"/>
          <w:szCs w:val="32"/>
          <w:u w:val="none" w:color="auto"/>
          <w:lang w:eastAsia="zh-CN"/>
        </w:rPr>
        <w:t>按照国家保密规定销毁或交回审批机关。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napToGrid w:val="0"/>
        <w:spacing w:line="360" w:lineRule="auto"/>
        <w:ind w:firstLine="601"/>
        <w:rPr>
          <w:rFonts w:hint="eastAsia" w:ascii="仿宋_GB2312" w:eastAsia="仿宋_GB2312" w:cs="宋体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仿宋_GB2312" w:eastAsia="仿宋_GB2312" w:cs="宋体"/>
          <w:b w:val="0"/>
          <w:bCs w:val="0"/>
          <w:color w:val="auto"/>
          <w:kern w:val="0"/>
          <w:sz w:val="32"/>
          <w:szCs w:val="32"/>
          <w:lang w:eastAsia="zh-CN"/>
        </w:rPr>
        <w:t>六</w:t>
      </w:r>
      <w:r>
        <w:rPr>
          <w:rFonts w:hint="eastAsia" w:ascii="仿宋_GB2312" w:eastAsia="仿宋_GB2312" w:cs="宋体"/>
          <w:b w:val="0"/>
          <w:bCs w:val="0"/>
          <w:color w:val="auto"/>
          <w:kern w:val="0"/>
          <w:sz w:val="32"/>
          <w:szCs w:val="32"/>
        </w:rPr>
        <w:t>、</w:t>
      </w:r>
      <w:r>
        <w:rPr>
          <w:rFonts w:hint="eastAsia" w:ascii="仿宋_GB2312" w:hAnsi="Arial" w:eastAsia="仿宋_GB2312" w:cs="仿宋_GB2312"/>
          <w:b w:val="0"/>
          <w:bCs w:val="0"/>
          <w:color w:val="auto"/>
          <w:kern w:val="0"/>
          <w:sz w:val="32"/>
          <w:szCs w:val="32"/>
        </w:rPr>
        <w:t>申请人</w:t>
      </w:r>
      <w:r>
        <w:rPr>
          <w:rFonts w:hint="eastAsia" w:ascii="仿宋_GB2312" w:eastAsia="仿宋_GB2312" w:cs="宋体"/>
          <w:b w:val="0"/>
          <w:bCs w:val="0"/>
          <w:color w:val="auto"/>
          <w:kern w:val="0"/>
          <w:sz w:val="32"/>
          <w:szCs w:val="32"/>
        </w:rPr>
        <w:t>应当对申领的涉密基础测绘成果的保管、使用、复制、销毁等情况进行登记并长期保存，实</w:t>
      </w:r>
      <w:r>
        <w:rPr>
          <w:rFonts w:hint="eastAsia" w:ascii="仿宋_GB2312" w:eastAsia="仿宋_GB2312" w:cs="宋体"/>
          <w:b w:val="0"/>
          <w:bCs w:val="0"/>
          <w:color w:val="auto"/>
          <w:kern w:val="0"/>
          <w:sz w:val="32"/>
          <w:szCs w:val="32"/>
          <w:lang w:eastAsia="zh-CN"/>
        </w:rPr>
        <w:t>行</w:t>
      </w:r>
      <w:r>
        <w:rPr>
          <w:rFonts w:hint="eastAsia" w:ascii="仿宋_GB2312" w:eastAsia="仿宋_GB2312" w:cs="宋体"/>
          <w:b w:val="0"/>
          <w:bCs w:val="0"/>
          <w:color w:val="auto"/>
          <w:kern w:val="0"/>
          <w:sz w:val="32"/>
          <w:szCs w:val="32"/>
        </w:rPr>
        <w:t>可追溯管理。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napToGrid w:val="0"/>
        <w:spacing w:line="360" w:lineRule="auto"/>
        <w:ind w:firstLine="601"/>
        <w:rPr>
          <w:rFonts w:hint="eastAsia" w:ascii="仿宋_GB2312" w:eastAsia="仿宋_GB2312" w:cs="宋体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仿宋_GB2312" w:eastAsia="仿宋_GB2312" w:cs="宋体"/>
          <w:b w:val="0"/>
          <w:bCs w:val="0"/>
          <w:color w:val="auto"/>
          <w:kern w:val="0"/>
          <w:sz w:val="32"/>
          <w:szCs w:val="32"/>
          <w:lang w:eastAsia="zh-CN"/>
        </w:rPr>
        <w:t>七</w:t>
      </w:r>
      <w:r>
        <w:rPr>
          <w:rFonts w:hint="eastAsia" w:ascii="仿宋_GB2312" w:eastAsia="仿宋_GB2312" w:cs="宋体"/>
          <w:b w:val="0"/>
          <w:bCs w:val="0"/>
          <w:color w:val="auto"/>
          <w:kern w:val="0"/>
          <w:sz w:val="32"/>
          <w:szCs w:val="32"/>
        </w:rPr>
        <w:t>、申请人领取涉密基础测绘成果应使用符合国家保密要求的存储介质。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napToGrid w:val="0"/>
        <w:spacing w:line="360" w:lineRule="auto"/>
        <w:ind w:firstLine="601"/>
        <w:rPr>
          <w:rFonts w:hint="eastAsia" w:ascii="仿宋_GB2312" w:eastAsia="仿宋_GB2312" w:cs="宋体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仿宋_GB2312" w:eastAsia="仿宋_GB2312" w:cs="宋体"/>
          <w:b w:val="0"/>
          <w:bCs w:val="0"/>
          <w:color w:val="auto"/>
          <w:kern w:val="0"/>
          <w:sz w:val="32"/>
          <w:szCs w:val="32"/>
          <w:lang w:eastAsia="zh-CN"/>
        </w:rPr>
        <w:t>八</w:t>
      </w:r>
      <w:r>
        <w:rPr>
          <w:rFonts w:hint="eastAsia" w:ascii="仿宋_GB2312" w:eastAsia="仿宋_GB2312" w:cs="宋体"/>
          <w:b w:val="0"/>
          <w:bCs w:val="0"/>
          <w:color w:val="auto"/>
          <w:kern w:val="0"/>
          <w:sz w:val="32"/>
          <w:szCs w:val="32"/>
        </w:rPr>
        <w:t>、</w:t>
      </w:r>
      <w:r>
        <w:rPr>
          <w:rFonts w:hint="eastAsia" w:ascii="仿宋_GB2312" w:hAnsi="Arial" w:eastAsia="仿宋_GB2312" w:cs="仿宋_GB2312"/>
          <w:b w:val="0"/>
          <w:bCs w:val="0"/>
          <w:color w:val="auto"/>
          <w:kern w:val="0"/>
          <w:sz w:val="32"/>
          <w:szCs w:val="32"/>
        </w:rPr>
        <w:t>申请人</w:t>
      </w:r>
      <w:r>
        <w:rPr>
          <w:rFonts w:hint="eastAsia" w:ascii="仿宋_GB2312" w:eastAsia="仿宋_GB2312" w:cs="宋体"/>
          <w:b w:val="0"/>
          <w:bCs w:val="0"/>
          <w:color w:val="auto"/>
          <w:kern w:val="0"/>
          <w:sz w:val="32"/>
          <w:szCs w:val="32"/>
        </w:rPr>
        <w:t>使</w:t>
      </w:r>
      <w:r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32"/>
          <w:szCs w:val="32"/>
        </w:rPr>
        <w:t>用涉密基础测绘成果</w:t>
      </w:r>
      <w:r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32"/>
          <w:szCs w:val="32"/>
          <w:lang w:eastAsia="zh-CN"/>
        </w:rPr>
        <w:t>涉及的著作权保护和管理，应当</w:t>
      </w:r>
      <w:r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32"/>
          <w:szCs w:val="32"/>
        </w:rPr>
        <w:t>遵守相关著作权</w:t>
      </w:r>
      <w:r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32"/>
          <w:szCs w:val="32"/>
          <w:lang w:eastAsia="zh-CN"/>
        </w:rPr>
        <w:t>法律法规</w:t>
      </w:r>
      <w:r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napToGrid w:val="0"/>
        <w:spacing w:line="360" w:lineRule="auto"/>
        <w:ind w:firstLine="601"/>
        <w:rPr>
          <w:rFonts w:hint="eastAsia" w:ascii="仿宋_GB2312" w:hAnsi="Arial" w:eastAsia="仿宋_GB2312" w:cs="仿宋_GB2312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仿宋_GB2312" w:hAnsi="Arial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九</w:t>
      </w:r>
      <w:r>
        <w:rPr>
          <w:rFonts w:hint="eastAsia" w:ascii="仿宋_GB2312" w:hAnsi="Arial" w:eastAsia="仿宋_GB2312" w:cs="仿宋_GB2312"/>
          <w:b w:val="0"/>
          <w:bCs w:val="0"/>
          <w:color w:val="auto"/>
          <w:kern w:val="0"/>
          <w:sz w:val="32"/>
          <w:szCs w:val="32"/>
        </w:rPr>
        <w:t>、申请人有责任和义务进行经常性的保密教育和检查</w:t>
      </w:r>
      <w:r>
        <w:rPr>
          <w:rFonts w:hint="eastAsia" w:ascii="仿宋_GB2312" w:hAnsi="Arial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Arial" w:eastAsia="仿宋_GB2312" w:cs="仿宋_GB2312"/>
          <w:b w:val="0"/>
          <w:bCs w:val="0"/>
          <w:color w:val="auto"/>
          <w:kern w:val="0"/>
          <w:sz w:val="32"/>
          <w:szCs w:val="32"/>
        </w:rPr>
        <w:t>落实各项保密措施</w:t>
      </w:r>
      <w:r>
        <w:rPr>
          <w:rFonts w:hint="eastAsia" w:ascii="仿宋_GB2312" w:hAnsi="Arial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Arial" w:eastAsia="仿宋_GB2312" w:cs="仿宋_GB2312"/>
          <w:b w:val="0"/>
          <w:bCs w:val="0"/>
          <w:color w:val="auto"/>
          <w:kern w:val="0"/>
          <w:sz w:val="32"/>
          <w:szCs w:val="32"/>
        </w:rPr>
        <w:t>使所属人员知悉与其工作有关的保密范围和各项保密制度</w:t>
      </w:r>
      <w:r>
        <w:rPr>
          <w:rFonts w:hint="eastAsia" w:ascii="仿宋_GB2312" w:hAnsi="Arial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Arial" w:eastAsia="仿宋_GB2312" w:cs="仿宋_GB2312"/>
          <w:b w:val="0"/>
          <w:bCs w:val="0"/>
          <w:color w:val="auto"/>
          <w:kern w:val="0"/>
          <w:sz w:val="32"/>
          <w:szCs w:val="32"/>
        </w:rPr>
        <w:t>并支持、配合涉密基础测绘成果事中事后监管工作。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napToGrid w:val="0"/>
        <w:spacing w:line="360" w:lineRule="auto"/>
        <w:ind w:firstLine="601"/>
        <w:rPr>
          <w:rFonts w:ascii="Arial" w:hAnsi="Arial" w:cs="Arial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32"/>
          <w:szCs w:val="32"/>
          <w:lang w:val="en-US" w:eastAsia="zh-CN"/>
        </w:rPr>
        <w:t>十</w:t>
      </w:r>
      <w:r>
        <w:rPr>
          <w:rFonts w:hint="eastAsia" w:ascii="仿宋_GB2312" w:hAnsi="Arial" w:eastAsia="仿宋_GB2312" w:cs="仿宋_GB2312"/>
          <w:b w:val="0"/>
          <w:bCs w:val="0"/>
          <w:color w:val="auto"/>
          <w:kern w:val="0"/>
          <w:sz w:val="32"/>
          <w:szCs w:val="32"/>
        </w:rPr>
        <w:t>、本责任书自签订之日起生效。本责任书一式两份，分别由审批机关、申请人存档。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napToGrid w:val="0"/>
        <w:spacing w:line="360" w:lineRule="auto"/>
        <w:ind w:left="4620"/>
        <w:jc w:val="left"/>
        <w:rPr>
          <w:rFonts w:hint="eastAsia" w:ascii="Arial" w:hAnsi="Arial" w:cs="Arial"/>
          <w:b w:val="0"/>
          <w:bCs w:val="0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left="4620"/>
        <w:jc w:val="left"/>
        <w:rPr>
          <w:rFonts w:hint="eastAsia" w:ascii="Arial" w:hAnsi="Arial" w:cs="Arial"/>
          <w:b w:val="0"/>
          <w:bCs w:val="0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firstLine="1019" w:firstLineChars="0"/>
        <w:jc w:val="right"/>
        <w:rPr>
          <w:rFonts w:hint="default" w:ascii="Arial" w:hAnsi="Arial" w:eastAsia="仿宋_GB2312" w:cs="Arial"/>
          <w:b w:val="0"/>
          <w:bCs w:val="0"/>
          <w:color w:val="auto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Arial" w:eastAsia="仿宋_GB2312" w:cs="仿宋_GB2312"/>
          <w:b w:val="0"/>
          <w:bCs w:val="0"/>
          <w:color w:val="auto"/>
          <w:kern w:val="0"/>
          <w:sz w:val="32"/>
          <w:szCs w:val="32"/>
          <w:u w:val="none" w:color="000000"/>
          <w:lang w:val="en-US" w:eastAsia="zh-CN"/>
        </w:rPr>
        <w:t xml:space="preserve">  </w:t>
      </w:r>
      <w:r>
        <w:rPr>
          <w:rFonts w:hint="eastAsia" w:ascii="仿宋_GB2312" w:hAnsi="Arial" w:eastAsia="仿宋_GB2312" w:cs="仿宋_GB2312"/>
          <w:b w:val="0"/>
          <w:bCs w:val="0"/>
          <w:color w:val="auto"/>
          <w:kern w:val="0"/>
          <w:sz w:val="32"/>
          <w:szCs w:val="32"/>
          <w:u w:val="none" w:color="000000"/>
        </w:rPr>
        <w:t>申请人(</w:t>
      </w:r>
      <w:r>
        <w:rPr>
          <w:rFonts w:hint="eastAsia" w:ascii="仿宋_GB2312" w:hAnsi="Arial" w:eastAsia="仿宋_GB2312" w:cs="仿宋_GB2312"/>
          <w:b w:val="0"/>
          <w:bCs w:val="0"/>
          <w:color w:val="auto"/>
          <w:kern w:val="0"/>
          <w:sz w:val="32"/>
          <w:szCs w:val="32"/>
          <w:u w:val="none" w:color="000000"/>
          <w:lang w:eastAsia="zh-CN"/>
        </w:rPr>
        <w:t>单位</w:t>
      </w:r>
      <w:r>
        <w:rPr>
          <w:rFonts w:hint="eastAsia" w:ascii="仿宋_GB2312" w:hAnsi="Arial" w:eastAsia="仿宋_GB2312" w:cs="仿宋_GB2312"/>
          <w:b w:val="0"/>
          <w:bCs w:val="0"/>
          <w:color w:val="auto"/>
          <w:kern w:val="0"/>
          <w:sz w:val="32"/>
          <w:szCs w:val="32"/>
          <w:u w:val="none" w:color="000000"/>
        </w:rPr>
        <w:t>公章)</w:t>
      </w:r>
      <w:r>
        <w:rPr>
          <w:rFonts w:hint="eastAsia" w:ascii="仿宋_GB2312" w:hAnsi="Arial" w:eastAsia="仿宋_GB2312" w:cs="仿宋_GB2312"/>
          <w:b w:val="0"/>
          <w:bCs w:val="0"/>
          <w:color w:val="auto"/>
          <w:kern w:val="0"/>
          <w:sz w:val="32"/>
          <w:szCs w:val="32"/>
          <w:u w:val="none" w:color="000000"/>
          <w:lang w:val="en-US" w:eastAsia="zh-CN"/>
        </w:rPr>
        <w:t xml:space="preserve">  </w:t>
      </w:r>
      <w:r>
        <w:rPr>
          <w:rFonts w:hint="eastAsia" w:ascii="Arial" w:hAnsi="Arial" w:eastAsia="宋体" w:cs="Arial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Arial" w:hAnsi="Arial" w:cs="Arial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Arial" w:hAnsi="Arial" w:eastAsia="宋体" w:cs="Arial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firstLine="601"/>
        <w:jc w:val="right"/>
      </w:pPr>
      <w:r>
        <w:rPr>
          <w:rFonts w:hint="eastAsia" w:ascii="仿宋_GB2312" w:hAnsi="Arial" w:eastAsia="仿宋_GB2312" w:cs="仿宋_GB2312"/>
          <w:b w:val="0"/>
          <w:bCs w:val="0"/>
          <w:color w:val="auto"/>
          <w:kern w:val="0"/>
          <w:sz w:val="32"/>
          <w:szCs w:val="32"/>
          <w:u w:val="none" w:color="000000"/>
          <w:lang w:val="en-US" w:eastAsia="zh-CN"/>
        </w:rPr>
        <w:t xml:space="preserve">    </w:t>
      </w:r>
      <w:r>
        <w:rPr>
          <w:rFonts w:hint="eastAsia" w:ascii="仿宋_GB2312" w:hAnsi="Arial" w:eastAsia="仿宋_GB2312" w:cs="仿宋_GB2312"/>
          <w:b w:val="0"/>
          <w:bCs w:val="0"/>
          <w:color w:val="auto"/>
          <w:kern w:val="0"/>
          <w:sz w:val="32"/>
          <w:szCs w:val="32"/>
          <w:u w:val="none" w:color="000000"/>
        </w:rPr>
        <w:t>年</w:t>
      </w:r>
      <w:r>
        <w:rPr>
          <w:rFonts w:hint="eastAsia" w:ascii="仿宋_GB2312" w:hAnsi="Arial" w:eastAsia="仿宋_GB2312" w:cs="仿宋_GB2312"/>
          <w:b w:val="0"/>
          <w:bCs w:val="0"/>
          <w:color w:val="auto"/>
          <w:kern w:val="0"/>
          <w:sz w:val="32"/>
          <w:szCs w:val="32"/>
          <w:u w:val="none" w:color="000000"/>
          <w:lang w:val="en-US" w:eastAsia="zh-CN"/>
        </w:rPr>
        <w:t xml:space="preserve">   </w:t>
      </w:r>
      <w:r>
        <w:rPr>
          <w:rFonts w:hint="eastAsia" w:ascii="仿宋_GB2312" w:hAnsi="Arial" w:eastAsia="仿宋_GB2312" w:cs="仿宋_GB2312"/>
          <w:b w:val="0"/>
          <w:bCs w:val="0"/>
          <w:color w:val="auto"/>
          <w:kern w:val="0"/>
          <w:sz w:val="32"/>
          <w:szCs w:val="32"/>
          <w:u w:val="none" w:color="000000"/>
        </w:rPr>
        <w:t>月</w:t>
      </w:r>
      <w:r>
        <w:rPr>
          <w:rFonts w:hint="eastAsia" w:ascii="仿宋_GB2312" w:hAnsi="Arial" w:eastAsia="仿宋_GB2312" w:cs="仿宋_GB2312"/>
          <w:b w:val="0"/>
          <w:bCs w:val="0"/>
          <w:color w:val="auto"/>
          <w:kern w:val="0"/>
          <w:sz w:val="32"/>
          <w:szCs w:val="32"/>
          <w:u w:val="none" w:color="000000"/>
          <w:lang w:val="en-US" w:eastAsia="zh-CN"/>
        </w:rPr>
        <w:t xml:space="preserve">   </w:t>
      </w:r>
      <w:r>
        <w:rPr>
          <w:rFonts w:hint="eastAsia" w:ascii="仿宋_GB2312" w:hAnsi="Arial" w:eastAsia="仿宋_GB2312" w:cs="仿宋_GB2312"/>
          <w:b w:val="0"/>
          <w:bCs w:val="0"/>
          <w:color w:val="auto"/>
          <w:kern w:val="0"/>
          <w:sz w:val="32"/>
          <w:szCs w:val="32"/>
          <w:u w:val="none" w:color="000000"/>
        </w:rPr>
        <w:t>日</w:t>
      </w:r>
      <w:r>
        <w:rPr>
          <w:rFonts w:hint="eastAsia" w:ascii="仿宋_GB2312" w:hAnsi="Arial" w:eastAsia="仿宋_GB2312" w:cs="仿宋_GB2312"/>
          <w:b w:val="0"/>
          <w:bCs w:val="0"/>
          <w:color w:val="auto"/>
          <w:kern w:val="0"/>
          <w:sz w:val="32"/>
          <w:szCs w:val="32"/>
          <w:u w:val="none" w:color="000000"/>
          <w:lang w:val="en-US" w:eastAsia="zh-CN"/>
        </w:rPr>
        <w:t xml:space="preserve">    </w:t>
      </w:r>
      <w:r>
        <w:rPr>
          <w:rFonts w:hint="eastAsia" w:ascii="Arial" w:hAnsi="Arial" w:eastAsia="宋体" w:cs="Arial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Arial" w:hAnsi="Arial" w:eastAsia="宋体" w:cs="Arial"/>
          <w:color w:val="auto"/>
          <w:kern w:val="0"/>
          <w:sz w:val="32"/>
          <w:szCs w:val="32"/>
          <w:lang w:val="en-US" w:eastAsia="zh-CN"/>
        </w:rPr>
        <w:t xml:space="preserve"> 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lear" w:pos="4153"/>
      </w:tabs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hYjRlYTRiOWI2ZmQ3ZDQzZTFhMjUyZjg5YTdiMjEifQ=="/>
    <w:docVar w:name="KSO_WPS_MARK_KEY" w:val="227cb435-aecc-414d-91b3-ecb9f12b0cb4"/>
  </w:docVars>
  <w:rsids>
    <w:rsidRoot w:val="00000000"/>
    <w:rsid w:val="61F13327"/>
    <w:rsid w:val="73352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2023-12-27T03:28:00Z</dcterms:created>
  <dc:creator>HUAWEI</dc:creator>
  <cp:lastModifiedBy>fanta菲特</cp:lastModifiedBy>
  <dcterms:modified xsi:type="dcterms:W3CDTF">2023-12-27T07:13:55Z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2052-11.1.0.14235</vt:lpwstr>
  </property>
  <property fmtid="{D5CDD505-2E9C-101B-9397-08002B2CF9AE}" pid="3" name="ICV">
    <vt:lpwstr>B812E94834374209A7630298B9292E8D_12</vt:lpwstr>
  </property>
</Properties>
</file>