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5AE" w:rsidRDefault="006C05AE" w:rsidP="006C05AE">
      <w:pPr>
        <w:pStyle w:val="1"/>
        <w:spacing w:before="0" w:after="0" w:line="240" w:lineRule="auto"/>
        <w:jc w:val="left"/>
        <w:rPr>
          <w:rFonts w:ascii="仿宋_GB2312" w:eastAsia="仿宋_GB2312"/>
          <w:b w:val="0"/>
          <w:bCs w:val="0"/>
          <w:sz w:val="32"/>
          <w:szCs w:val="32"/>
        </w:rPr>
      </w:pPr>
      <w:bookmarkStart w:id="0" w:name="_Toc10345"/>
      <w:r w:rsidRPr="006C05AE">
        <w:rPr>
          <w:rFonts w:ascii="仿宋_GB2312" w:eastAsia="仿宋_GB2312" w:hint="eastAsia"/>
          <w:b w:val="0"/>
          <w:bCs w:val="0"/>
          <w:sz w:val="32"/>
          <w:szCs w:val="32"/>
        </w:rPr>
        <w:t>附件2</w:t>
      </w:r>
    </w:p>
    <w:p w:rsidR="006C05AE" w:rsidRPr="006C05AE" w:rsidRDefault="006C05AE" w:rsidP="006C05AE"/>
    <w:p w:rsidR="006C05AE" w:rsidRPr="006C05AE" w:rsidRDefault="006C05AE" w:rsidP="00103C9F">
      <w:pPr>
        <w:pStyle w:val="1"/>
        <w:spacing w:before="0" w:after="0" w:line="560" w:lineRule="exact"/>
        <w:rPr>
          <w:rFonts w:ascii="方正小标宋简体" w:eastAsia="方正小标宋简体"/>
          <w:b w:val="0"/>
          <w:bCs w:val="0"/>
          <w:sz w:val="36"/>
          <w:szCs w:val="36"/>
        </w:rPr>
      </w:pPr>
      <w:r w:rsidRPr="006C05AE">
        <w:rPr>
          <w:rFonts w:ascii="方正小标宋简体" w:eastAsia="方正小标宋简体" w:hint="eastAsia"/>
          <w:b w:val="0"/>
          <w:bCs w:val="0"/>
          <w:sz w:val="36"/>
          <w:szCs w:val="36"/>
        </w:rPr>
        <w:t>集体土地所有权登记</w:t>
      </w:r>
      <w:bookmarkStart w:id="1" w:name="_Toc448911493"/>
      <w:bookmarkStart w:id="2" w:name="_Toc451780683"/>
      <w:bookmarkEnd w:id="1"/>
      <w:r w:rsidRPr="006C05AE">
        <w:rPr>
          <w:rFonts w:ascii="方正小标宋简体" w:eastAsia="方正小标宋简体" w:hint="eastAsia"/>
          <w:b w:val="0"/>
          <w:bCs w:val="0"/>
          <w:sz w:val="36"/>
          <w:szCs w:val="36"/>
        </w:rPr>
        <w:t>资料</w:t>
      </w:r>
      <w:bookmarkEnd w:id="0"/>
      <w:r w:rsidRPr="006C05AE">
        <w:rPr>
          <w:rFonts w:ascii="方正小标宋简体" w:eastAsia="方正小标宋简体" w:hint="eastAsia"/>
          <w:b w:val="0"/>
          <w:bCs w:val="0"/>
          <w:sz w:val="36"/>
          <w:szCs w:val="36"/>
        </w:rPr>
        <w:t>清单</w:t>
      </w:r>
    </w:p>
    <w:p w:rsidR="006C05AE" w:rsidRPr="00FF0608" w:rsidRDefault="006C05AE" w:rsidP="00103C9F">
      <w:pPr>
        <w:pStyle w:val="2"/>
        <w:spacing w:line="560" w:lineRule="exact"/>
        <w:jc w:val="left"/>
        <w:rPr>
          <w:rFonts w:ascii="黑体" w:eastAsia="黑体" w:hAnsi="黑体"/>
          <w:sz w:val="32"/>
          <w:szCs w:val="32"/>
        </w:rPr>
      </w:pPr>
      <w:bookmarkStart w:id="3" w:name="_Toc15775"/>
      <w:r>
        <w:rPr>
          <w:rFonts w:ascii="方正小标宋简体" w:eastAsia="方正小标宋简体" w:hint="eastAsia"/>
          <w:sz w:val="36"/>
          <w:szCs w:val="36"/>
        </w:rPr>
        <w:t xml:space="preserve">   </w:t>
      </w:r>
      <w:r w:rsidRPr="006C05AE">
        <w:rPr>
          <w:rFonts w:ascii="黑体" w:eastAsia="黑体" w:hAnsi="黑体" w:hint="eastAsia"/>
          <w:sz w:val="32"/>
          <w:szCs w:val="32"/>
        </w:rPr>
        <w:t xml:space="preserve"> 一、首次登记</w:t>
      </w:r>
      <w:bookmarkEnd w:id="2"/>
      <w:bookmarkEnd w:id="3"/>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土地权属来源材料；</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不动产权籍调查表、宗地图以及宗地界址点坐标；</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法律、行政法规以及《实施细则》规定的其他材料。</w:t>
      </w:r>
    </w:p>
    <w:p w:rsidR="006C05AE" w:rsidRPr="00FF0608" w:rsidRDefault="006C05AE" w:rsidP="00103C9F">
      <w:pPr>
        <w:spacing w:line="560" w:lineRule="exact"/>
        <w:rPr>
          <w:rFonts w:ascii="黑体" w:eastAsia="黑体" w:hAnsi="黑体"/>
          <w:sz w:val="32"/>
          <w:szCs w:val="32"/>
        </w:rPr>
      </w:pPr>
      <w:bookmarkStart w:id="4" w:name="_Toc448911494"/>
      <w:bookmarkStart w:id="5" w:name="_Toc451780684"/>
      <w:bookmarkStart w:id="6" w:name="_Toc27934"/>
      <w:bookmarkEnd w:id="4"/>
      <w:r>
        <w:rPr>
          <w:rFonts w:ascii="仿宋_GB2312" w:eastAsia="仿宋_GB2312" w:hAnsi="仿宋" w:cs="仿宋" w:hint="eastAsia"/>
          <w:spacing w:val="7"/>
          <w:sz w:val="32"/>
          <w:szCs w:val="32"/>
        </w:rPr>
        <w:t xml:space="preserve">    </w:t>
      </w:r>
      <w:r w:rsidRPr="001C761C">
        <w:rPr>
          <w:rFonts w:ascii="黑体" w:eastAsia="黑体" w:hAnsi="黑体" w:cs="仿宋" w:hint="eastAsia"/>
          <w:spacing w:val="7"/>
          <w:sz w:val="32"/>
          <w:szCs w:val="32"/>
        </w:rPr>
        <w:t>二、</w:t>
      </w:r>
      <w:r w:rsidRPr="001C761C">
        <w:rPr>
          <w:rFonts w:ascii="黑体" w:eastAsia="黑体" w:hAnsi="黑体" w:hint="eastAsia"/>
          <w:sz w:val="32"/>
          <w:szCs w:val="32"/>
        </w:rPr>
        <w:t>变更登记</w:t>
      </w:r>
      <w:bookmarkEnd w:id="5"/>
      <w:bookmarkEnd w:id="6"/>
    </w:p>
    <w:p w:rsidR="006C05AE" w:rsidRPr="009A3051" w:rsidRDefault="006C05AE" w:rsidP="00103C9F">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w:t>
      </w: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6C05AE" w:rsidRPr="009A3051" w:rsidRDefault="006C05AE" w:rsidP="00103C9F">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w:t>
      </w: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6C05AE" w:rsidRPr="009A3051" w:rsidRDefault="006C05AE" w:rsidP="00103C9F">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w:t>
      </w: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6C05AE" w:rsidRPr="009A3051" w:rsidRDefault="006C05AE" w:rsidP="00103C9F">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w:t>
      </w: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集体土地所有权变更的材料；</w:t>
      </w:r>
    </w:p>
    <w:p w:rsidR="006C05AE" w:rsidRPr="009A3051" w:rsidRDefault="006C05AE" w:rsidP="00103C9F">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w:t>
      </w: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法律、行政法规以及《实施细则》规定的其他材料。</w:t>
      </w:r>
      <w:bookmarkStart w:id="7" w:name="_Toc451780685"/>
      <w:bookmarkStart w:id="8" w:name="_Toc448911495"/>
      <w:bookmarkEnd w:id="7"/>
    </w:p>
    <w:p w:rsidR="006C05AE" w:rsidRPr="006C05AE" w:rsidRDefault="006C05AE" w:rsidP="00103C9F">
      <w:pPr>
        <w:pStyle w:val="a5"/>
        <w:widowControl/>
        <w:shd w:val="clear" w:color="auto" w:fill="FFFFFF"/>
        <w:spacing w:beforeAutospacing="0" w:afterAutospacing="0" w:line="560" w:lineRule="exact"/>
        <w:rPr>
          <w:rFonts w:ascii="黑体" w:eastAsia="黑体" w:hAnsi="黑体" w:cs="仿宋"/>
          <w:spacing w:val="7"/>
          <w:kern w:val="2"/>
          <w:sz w:val="32"/>
          <w:szCs w:val="32"/>
          <w:lang w:bidi="ar-SA"/>
        </w:rPr>
      </w:pPr>
      <w:bookmarkStart w:id="9" w:name="_Toc19820"/>
      <w:r>
        <w:rPr>
          <w:rFonts w:ascii="仿宋_GB2312" w:eastAsia="仿宋_GB2312" w:hAnsi="仿宋" w:cs="仿宋" w:hint="eastAsia"/>
          <w:spacing w:val="7"/>
          <w:kern w:val="2"/>
          <w:sz w:val="32"/>
          <w:szCs w:val="32"/>
          <w:lang w:bidi="ar-SA"/>
        </w:rPr>
        <w:t xml:space="preserve">    </w:t>
      </w:r>
      <w:r w:rsidRPr="006C05AE">
        <w:rPr>
          <w:rFonts w:ascii="黑体" w:eastAsia="黑体" w:hAnsi="黑体" w:cs="仿宋" w:hint="eastAsia"/>
          <w:spacing w:val="7"/>
          <w:kern w:val="2"/>
          <w:sz w:val="32"/>
          <w:szCs w:val="32"/>
          <w:lang w:bidi="ar-SA"/>
        </w:rPr>
        <w:t>三、</w:t>
      </w:r>
      <w:r w:rsidRPr="006C05AE">
        <w:rPr>
          <w:rFonts w:ascii="黑体" w:eastAsia="黑体" w:hAnsi="黑体" w:hint="eastAsia"/>
          <w:sz w:val="32"/>
          <w:szCs w:val="32"/>
        </w:rPr>
        <w:t>转移登记</w:t>
      </w:r>
      <w:bookmarkEnd w:id="8"/>
      <w:bookmarkEnd w:id="9"/>
    </w:p>
    <w:p w:rsidR="006C05AE" w:rsidRPr="009A3051" w:rsidRDefault="006C05AE" w:rsidP="00103C9F">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w:t>
      </w: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6C05AE" w:rsidRPr="009A3051" w:rsidRDefault="006C05AE" w:rsidP="00103C9F">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集体土地所有权转移的材料，除应提交本集体经济组织三分之二以上成员或者三分之二以上村民代表同意的材料外，还应提交：</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（1）农民集体互换土地的，提交互换土地的协议；</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（2）集体土地调整的，提交土地调整文件；</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（3）依法需要批准的，提交有关批准文件</w:t>
      </w:r>
      <w:r>
        <w:rPr>
          <w:rFonts w:ascii="仿宋_GB2312" w:eastAsia="仿宋_GB2312" w:hAnsi="仿宋" w:cs="仿宋" w:hint="eastAsia"/>
          <w:spacing w:val="7"/>
          <w:kern w:val="2"/>
          <w:sz w:val="32"/>
          <w:szCs w:val="32"/>
          <w:lang w:bidi="ar-SA"/>
        </w:rPr>
        <w:t>。</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lastRenderedPageBreak/>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法律、行政法规以及《实施细则》规定的其他材料。</w:t>
      </w:r>
    </w:p>
    <w:p w:rsidR="006C05AE" w:rsidRPr="006C05AE" w:rsidRDefault="006C05AE" w:rsidP="00103C9F">
      <w:pPr>
        <w:pStyle w:val="a5"/>
        <w:widowControl/>
        <w:shd w:val="clear" w:color="auto" w:fill="FFFFFF"/>
        <w:spacing w:beforeAutospacing="0" w:afterAutospacing="0" w:line="560" w:lineRule="exact"/>
        <w:rPr>
          <w:rFonts w:ascii="黑体" w:eastAsia="黑体" w:hAnsi="黑体" w:cs="仿宋"/>
          <w:spacing w:val="7"/>
          <w:kern w:val="2"/>
          <w:sz w:val="32"/>
          <w:szCs w:val="32"/>
          <w:lang w:bidi="ar-SA"/>
        </w:rPr>
      </w:pPr>
      <w:bookmarkStart w:id="10" w:name="_Toc451780686"/>
      <w:bookmarkStart w:id="11" w:name="_Toc27536"/>
      <w:bookmarkStart w:id="12" w:name="_Toc448911496"/>
      <w:bookmarkEnd w:id="10"/>
      <w:r>
        <w:rPr>
          <w:rFonts w:ascii="黑体" w:eastAsia="黑体" w:hAnsi="黑体" w:cs="仿宋" w:hint="eastAsia"/>
          <w:spacing w:val="7"/>
          <w:kern w:val="2"/>
          <w:sz w:val="32"/>
          <w:szCs w:val="32"/>
          <w:lang w:bidi="ar-SA"/>
        </w:rPr>
        <w:t xml:space="preserve">    </w:t>
      </w:r>
      <w:r w:rsidRPr="006C05AE">
        <w:rPr>
          <w:rFonts w:ascii="黑体" w:eastAsia="黑体" w:hAnsi="黑体" w:cs="仿宋" w:hint="eastAsia"/>
          <w:spacing w:val="7"/>
          <w:kern w:val="2"/>
          <w:sz w:val="32"/>
          <w:szCs w:val="32"/>
          <w:lang w:bidi="ar-SA"/>
        </w:rPr>
        <w:t>四、</w:t>
      </w:r>
      <w:r w:rsidRPr="006C05AE">
        <w:rPr>
          <w:rFonts w:ascii="黑体" w:eastAsia="黑体" w:hAnsi="黑体" w:hint="eastAsia"/>
          <w:sz w:val="32"/>
          <w:szCs w:val="32"/>
        </w:rPr>
        <w:t>注销登记</w:t>
      </w:r>
      <w:bookmarkEnd w:id="11"/>
      <w:bookmarkEnd w:id="12"/>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集体土地所有权消灭的材料，包括：</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（1）集体土地灭失的，提交证实土地灭失的材料；</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）依法征收集体土地的，提交有批准权的人民政府征收决定书。</w:t>
      </w:r>
    </w:p>
    <w:p w:rsidR="006C05AE" w:rsidRPr="009A3051" w:rsidRDefault="006C05AE" w:rsidP="00103C9F">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法律、行政法规以及《实施细则》规定的其他材料。</w:t>
      </w:r>
    </w:p>
    <w:p w:rsidR="00476739" w:rsidRPr="006C05AE" w:rsidRDefault="00476739" w:rsidP="00103C9F">
      <w:pPr>
        <w:spacing w:line="560" w:lineRule="exact"/>
      </w:pPr>
    </w:p>
    <w:sectPr w:rsidR="00476739" w:rsidRPr="006C05AE" w:rsidSect="004767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658" w:rsidRDefault="00B80658" w:rsidP="006C05AE">
      <w:r>
        <w:separator/>
      </w:r>
    </w:p>
  </w:endnote>
  <w:endnote w:type="continuationSeparator" w:id="0">
    <w:p w:rsidR="00B80658" w:rsidRDefault="00B80658" w:rsidP="006C05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658" w:rsidRDefault="00B80658" w:rsidP="006C05AE">
      <w:r>
        <w:separator/>
      </w:r>
    </w:p>
  </w:footnote>
  <w:footnote w:type="continuationSeparator" w:id="0">
    <w:p w:rsidR="00B80658" w:rsidRDefault="00B80658" w:rsidP="006C05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05AE"/>
    <w:rsid w:val="00103C9F"/>
    <w:rsid w:val="0028508D"/>
    <w:rsid w:val="00476739"/>
    <w:rsid w:val="006C05AE"/>
    <w:rsid w:val="00B80658"/>
    <w:rsid w:val="00FF0608"/>
    <w:rsid w:val="00FF75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5AE"/>
    <w:pPr>
      <w:widowControl w:val="0"/>
      <w:jc w:val="both"/>
    </w:pPr>
    <w:rPr>
      <w:szCs w:val="24"/>
    </w:rPr>
  </w:style>
  <w:style w:type="paragraph" w:styleId="1">
    <w:name w:val="heading 1"/>
    <w:basedOn w:val="a"/>
    <w:next w:val="a"/>
    <w:link w:val="1Char"/>
    <w:uiPriority w:val="9"/>
    <w:qFormat/>
    <w:rsid w:val="006C05AE"/>
    <w:pPr>
      <w:spacing w:before="340" w:after="330" w:line="578" w:lineRule="auto"/>
      <w:jc w:val="center"/>
      <w:outlineLvl w:val="0"/>
    </w:pPr>
    <w:rPr>
      <w:rFonts w:ascii="Calibri" w:eastAsia="仿宋" w:hAnsi="Calibri" w:cs="Times New Roman"/>
      <w:b/>
      <w:bCs/>
      <w:kern w:val="44"/>
      <w:sz w:val="44"/>
      <w:szCs w:val="44"/>
    </w:rPr>
  </w:style>
  <w:style w:type="paragraph" w:styleId="2">
    <w:name w:val="heading 2"/>
    <w:basedOn w:val="a"/>
    <w:next w:val="a"/>
    <w:link w:val="2Char"/>
    <w:unhideWhenUsed/>
    <w:qFormat/>
    <w:rsid w:val="006C05AE"/>
    <w:pPr>
      <w:spacing w:line="413" w:lineRule="auto"/>
      <w:jc w:val="center"/>
      <w:outlineLvl w:val="1"/>
    </w:pPr>
    <w:rPr>
      <w:rFonts w:ascii="Arial" w:eastAsia="仿宋" w:hAnsi="Arial" w:cs="Times New Roman"/>
      <w:sz w:val="4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05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05AE"/>
    <w:rPr>
      <w:sz w:val="18"/>
      <w:szCs w:val="18"/>
    </w:rPr>
  </w:style>
  <w:style w:type="paragraph" w:styleId="a4">
    <w:name w:val="footer"/>
    <w:basedOn w:val="a"/>
    <w:link w:val="Char0"/>
    <w:uiPriority w:val="99"/>
    <w:semiHidden/>
    <w:unhideWhenUsed/>
    <w:rsid w:val="006C05A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05AE"/>
    <w:rPr>
      <w:sz w:val="18"/>
      <w:szCs w:val="18"/>
    </w:rPr>
  </w:style>
  <w:style w:type="character" w:customStyle="1" w:styleId="1Char">
    <w:name w:val="标题 1 Char"/>
    <w:basedOn w:val="a0"/>
    <w:link w:val="1"/>
    <w:uiPriority w:val="9"/>
    <w:rsid w:val="006C05AE"/>
    <w:rPr>
      <w:rFonts w:ascii="Calibri" w:eastAsia="仿宋" w:hAnsi="Calibri" w:cs="Times New Roman"/>
      <w:b/>
      <w:bCs/>
      <w:kern w:val="44"/>
      <w:sz w:val="44"/>
      <w:szCs w:val="44"/>
    </w:rPr>
  </w:style>
  <w:style w:type="character" w:customStyle="1" w:styleId="2Char">
    <w:name w:val="标题 2 Char"/>
    <w:basedOn w:val="a0"/>
    <w:link w:val="2"/>
    <w:rsid w:val="006C05AE"/>
    <w:rPr>
      <w:rFonts w:ascii="Arial" w:eastAsia="仿宋" w:hAnsi="Arial" w:cs="Times New Roman"/>
      <w:sz w:val="44"/>
    </w:rPr>
  </w:style>
  <w:style w:type="paragraph" w:styleId="a5">
    <w:name w:val="Normal (Web)"/>
    <w:basedOn w:val="a"/>
    <w:qFormat/>
    <w:rsid w:val="006C05AE"/>
    <w:pPr>
      <w:spacing w:beforeAutospacing="1" w:afterAutospacing="1"/>
      <w:jc w:val="left"/>
    </w:pPr>
    <w:rPr>
      <w:rFonts w:ascii="Calibri" w:eastAsia="宋体" w:hAnsi="Calibri" w:cs="Times New Roman"/>
      <w:kern w:val="0"/>
      <w:sz w:val="24"/>
      <w:szCs w:val="22"/>
      <w:lang w:bidi="mn-Mong-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Words>
  <Characters>485</Characters>
  <Application>Microsoft Office Word</Application>
  <DocSecurity>0</DocSecurity>
  <Lines>4</Lines>
  <Paragraphs>1</Paragraphs>
  <ScaleCrop>false</ScaleCrop>
  <Company>Microsoft</Company>
  <LinksUpToDate>false</LinksUpToDate>
  <CharactersWithSpaces>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2024-07-04T08:26:00Z</dcterms:created>
  <dcterms:modified xsi:type="dcterms:W3CDTF">2024-07-04T09:02:00Z</dcterms:modified>
</cp:coreProperties>
</file>