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0" w:afterLines="0" w:line="600" w:lineRule="exact"/>
        <w:ind w:left="0" w:leftChars="0" w:right="0" w:rightChars="0"/>
        <w:rPr>
          <w:rStyle w:val="7"/>
          <w:rFonts w:hint="eastAsia" w:ascii="黑体" w:hAnsi="黑体"/>
          <w:bCs/>
          <w:iCs/>
          <w:color w:val="000000"/>
          <w:sz w:val="32"/>
          <w:szCs w:val="32"/>
        </w:rPr>
      </w:pPr>
      <w:r>
        <w:rPr>
          <w:rStyle w:val="7"/>
          <w:rFonts w:hint="eastAsia" w:ascii="黑体" w:hAnsi="黑体"/>
          <w:bCs/>
          <w:iCs/>
          <w:color w:val="000000"/>
          <w:sz w:val="32"/>
          <w:szCs w:val="32"/>
        </w:rPr>
        <w:t>附件</w:t>
      </w:r>
      <w:r>
        <w:rPr>
          <w:rStyle w:val="7"/>
          <w:rFonts w:ascii="黑体" w:hAnsi="黑体"/>
          <w:bCs/>
          <w:iCs/>
          <w:color w:val="000000"/>
          <w:sz w:val="32"/>
          <w:szCs w:val="32"/>
        </w:rPr>
        <w:t>4</w:t>
      </w:r>
    </w:p>
    <w:p>
      <w:pPr>
        <w:spacing w:line="400" w:lineRule="exact"/>
        <w:rPr>
          <w:rFonts w:hint="eastAsia"/>
          <w:color w:val="000000"/>
        </w:rPr>
      </w:pPr>
    </w:p>
    <w:p>
      <w:pPr>
        <w:pStyle w:val="3"/>
        <w:adjustRightInd w:val="0"/>
        <w:snapToGrid w:val="0"/>
        <w:spacing w:beforeLines="0" w:after="120" w:line="600" w:lineRule="exact"/>
        <w:ind w:left="0" w:leftChars="0" w:right="0" w:rightChars="0"/>
        <w:jc w:val="center"/>
        <w:rPr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  <w:t>地下空间使用权基准地价</w:t>
      </w:r>
    </w:p>
    <w:bookmarkEnd w:id="0"/>
    <w:p>
      <w:pPr>
        <w:pStyle w:val="3"/>
        <w:adjustRightInd w:val="0"/>
        <w:snapToGrid w:val="0"/>
        <w:spacing w:beforeLines="0" w:after="120" w:line="500" w:lineRule="exact"/>
        <w:ind w:left="1226" w:leftChars="0" w:right="320" w:hanging="1226" w:hangingChars="436"/>
        <w:jc w:val="center"/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表7 宝鸡市中心城区地下空间使用权基准地价表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2"/>
        <w:gridCol w:w="408"/>
        <w:gridCol w:w="589"/>
        <w:gridCol w:w="1164"/>
        <w:gridCol w:w="897"/>
        <w:gridCol w:w="926"/>
        <w:gridCol w:w="785"/>
        <w:gridCol w:w="812"/>
        <w:gridCol w:w="743"/>
        <w:gridCol w:w="879"/>
        <w:gridCol w:w="14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37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40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建设层数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四级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五级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4" w:hRule="atLeast"/>
          <w:jc w:val="center"/>
        </w:trPr>
        <w:tc>
          <w:tcPr>
            <w:tcW w:w="37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单建</w:t>
            </w:r>
          </w:p>
        </w:tc>
        <w:tc>
          <w:tcPr>
            <w:tcW w:w="408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地下建一层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1507.50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1215.00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990.00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720.00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382.50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225.00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按照（宝政发〔2021〕18号）确定单建式地下空间使用权价格。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4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100.50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81.00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66.00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48.00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25.50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15.00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8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地下建二层及以上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2261.25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1822.50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1485.00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1080.00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573.75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337.50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8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150.75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121.50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99.00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72.00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38.25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22.50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社会停车场用地</w:t>
            </w: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地下建一层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675.00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540.00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405.00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270.00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225.00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157.50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45.00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36.00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27.00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18.00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15.00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10.50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地下建两层及以上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1012.50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810.00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607.50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405.00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337.50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236.25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4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67.50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54.00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40.50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27.00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22.50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15.75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37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结建</w:t>
            </w:r>
          </w:p>
        </w:tc>
        <w:tc>
          <w:tcPr>
            <w:tcW w:w="408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58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1507.50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1215.00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990.00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720.00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382.50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225.00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地下一层、二层分别设立土地使用权时，价格按照2:1进行分摊。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7" w:hRule="atLeast"/>
          <w:jc w:val="center"/>
        </w:trPr>
        <w:tc>
          <w:tcPr>
            <w:tcW w:w="37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4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100.50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81.00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66.00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48.00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25.50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宋体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8"/>
                <w:kern w:val="0"/>
                <w:sz w:val="21"/>
                <w:szCs w:val="21"/>
              </w:rPr>
              <w:t>15.00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spacing w:beforeLines="0" w:afterLines="0" w:line="600" w:lineRule="exact"/>
        <w:ind w:left="0" w:leftChars="0" w:right="0" w:right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1MGFhNjQwYmRiZTBkOTdkYTQ0MGM4MGRmNmIifQ=="/>
  </w:docVars>
  <w:rsids>
    <w:rsidRoot w:val="6152670B"/>
    <w:rsid w:val="615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spacing w:beforeLines="50" w:afterLines="50"/>
      <w:ind w:left="400" w:leftChars="400" w:right="100" w:rightChars="100"/>
    </w:pPr>
    <w:rPr>
      <w:rFonts w:ascii="Times New Roman" w:hAnsi="Times New Roman" w:eastAsia="宋体"/>
      <w:sz w:val="24"/>
      <w:szCs w:val="20"/>
    </w:rPr>
  </w:style>
  <w:style w:type="paragraph" w:styleId="4">
    <w:name w:val="Block Text"/>
    <w:basedOn w:val="1"/>
    <w:qFormat/>
    <w:uiPriority w:val="0"/>
    <w:pPr>
      <w:spacing w:beforeLines="50" w:afterLines="50" w:line="360" w:lineRule="exact"/>
      <w:ind w:left="1440" w:leftChars="700" w:right="1440" w:rightChars="700"/>
    </w:pPr>
    <w:rPr>
      <w:rFonts w:ascii="Times New Roman" w:hAnsi="Times New Roman" w:eastAsia="宋体"/>
      <w:sz w:val="24"/>
    </w:rPr>
  </w:style>
  <w:style w:type="character" w:customStyle="1" w:styleId="7">
    <w:name w:val="Intense Emphasis"/>
    <w:basedOn w:val="6"/>
    <w:qFormat/>
    <w:uiPriority w:val="0"/>
    <w:rPr>
      <w:rFonts w:ascii="华文细黑" w:hAnsi="华文细黑" w:eastAsia="黑体" w:cs="Times New Roman"/>
      <w:color w:val="auto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554</Characters>
  <Lines>0</Lines>
  <Paragraphs>0</Paragraphs>
  <TotalTime>2</TotalTime>
  <ScaleCrop>false</ScaleCrop>
  <LinksUpToDate>false</LinksUpToDate>
  <CharactersWithSpaces>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2023-03-03T01:44:00Z</dcterms:created>
  <dc:creator>Administrator</dc:creator>
  <cp:lastModifiedBy>Administrator</cp:lastModifiedBy>
  <dcterms:modified xsi:type="dcterms:W3CDTF">2023-03-03T01:47:37Z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35A3284F434F45A3A273D37B0066D766</vt:lpwstr>
  </property>
</Properties>
</file>