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680"/>
        </w:tabs>
        <w:adjustRightInd w:val="0"/>
        <w:snapToGrid w:val="0"/>
        <w:spacing w:beforeLines="0" w:afterLines="0" w:line="600" w:lineRule="exact"/>
        <w:ind w:left="0" w:leftChars="0" w:right="0" w:rightChars="0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color w:val="000000"/>
        </w:rPr>
      </w:pPr>
    </w:p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jc w:val="center"/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  <w:t>宝鸡市中心城区2021年度城镇基准地价</w:t>
      </w:r>
    </w:p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jc w:val="center"/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  <w:t>更新调整内容</w:t>
      </w:r>
    </w:p>
    <w:bookmarkEnd w:id="0"/>
    <w:p>
      <w:pPr>
        <w:pStyle w:val="4"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napToGrid w:val="0"/>
          <w:color w:val="000000"/>
          <w:kern w:val="0"/>
          <w:szCs w:val="32"/>
        </w:rPr>
      </w:pPr>
    </w:p>
    <w:p>
      <w:pPr>
        <w:pStyle w:val="4"/>
        <w:tabs>
          <w:tab w:val="left" w:pos="7704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>1.在2018年度建立的城镇地价体系的基础上，制订宝鸡市中心城区、县功镇、长青镇、柳林镇、横水镇、陈村镇五个镇以及四个行政区其他各镇在内的商服、住宅、工业、公服用地级别基准地价；在住宅用地高级别内设定不同的区域价，公服用地分营利性与非营利性分别给出不同的地价标准。通过地价的差别和调整，来引导、调控各类社会经济活动，落实国土空间规划、经济发展战略和产业政策。同时，建立符合宝鸡市实际情况、应用便捷的基准地价修正体系。</w:t>
      </w:r>
    </w:p>
    <w:p>
      <w:pPr>
        <w:pStyle w:val="4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>2.为促进土地集约节约利用，结合宝鸡市人民政府《关于印发宝鸡市中心城区地下空间开发利用管理暂行办法的通知》（宝政发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0"/>
          <w:szCs w:val="32"/>
        </w:rPr>
        <w:t>〔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>2021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0"/>
          <w:szCs w:val="32"/>
        </w:rPr>
        <w:t>〕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>18号），在城市集中建设区完善地下空间使用权价格。分单建式（商业、社会停车场）和结建式（仅商业）两种分别制订地价标准。</w:t>
      </w:r>
    </w:p>
    <w:p>
      <w:pPr>
        <w:pStyle w:val="4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>3.为科学指导商业繁华区段沿街商业用地地价，在主城区商业繁华区段制订商业路线价，并建立修正体系。</w:t>
      </w:r>
    </w:p>
    <w:p>
      <w:pPr>
        <w:pStyle w:val="4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/>
          <w:snapToGrid w:val="0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Cs w:val="32"/>
        </w:rPr>
        <w:t xml:space="preserve">4.为促进产业发展，为工业标准地出让、工业用地出租提供价格参考，制订工业弹性出让地价标准。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54AD056F"/>
    <w:rsid w:val="54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paragraph" w:styleId="4">
    <w:name w:val="Plain Text"/>
    <w:basedOn w:val="1"/>
    <w:uiPriority w:val="0"/>
    <w:rPr>
      <w:rFonts w:ascii="宋体" w:hAnsi="Courier New" w:eastAsia="宋体" w:cs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451</Characters>
  <Lines>0</Lines>
  <Paragraphs>0</Paragraphs>
  <TotalTime>0</TotalTime>
  <ScaleCrop>false</ScaleCrop>
  <LinksUpToDate>false</LinksUpToDate>
  <CharactersWithSpaces>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2023-03-03T01:41:00Z</dcterms:created>
  <dc:creator>Administrator</dc:creator>
  <cp:lastModifiedBy>Administrator</cp:lastModifiedBy>
  <dcterms:modified xsi:type="dcterms:W3CDTF">2023-03-03T01:42:24Z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51BE111DBB1E44018C37F0A8B77026C3</vt:lpwstr>
  </property>
</Properties>
</file>